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336" w:lineRule="auto"/>
        <w:ind w:left="600" w:right="600" w:firstLine="0"/>
        <w:jc w:val="center"/>
        <w:rPr>
          <w:rStyle w:val="Hyperlink.2"/>
          <w:sz w:val="24"/>
          <w:szCs w:val="24"/>
          <w:u w:val="single"/>
        </w:rPr>
      </w:pPr>
    </w:p>
    <w:p>
      <w:pPr>
        <w:pStyle w:val="Treść A"/>
        <w:spacing w:line="336" w:lineRule="auto"/>
        <w:ind w:left="600" w:right="60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572769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L="152400" distR="152400" distT="152400" distB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4267198</wp:posOffset>
                </wp:positionH>
                <wp:positionV relativeFrom="page">
                  <wp:posOffset>101600</wp:posOffset>
                </wp:positionV>
                <wp:extent cx="3175000" cy="3215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Warszawa, 27 stycznia 2023 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1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główek i stopka A"/>
                              <w:tabs>
                                <w:tab w:val="center" w:pos="4819"/>
                                <w:tab w:val="right" w:pos="9612"/>
                                <w:tab w:val="clear" w:pos="9020"/>
                              </w:tabs>
                              <w:spacing w:after="160" w:line="276" w:lineRule="auto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 xml:space="preserve">Warszawa, 22.02.2023 r.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6.0pt;margin-top:8.0pt;width:250.0pt;height:25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główek i stopka A"/>
                        <w:tabs>
                          <w:tab w:val="center" w:pos="4819"/>
                          <w:tab w:val="right" w:pos="9612"/>
                          <w:tab w:val="clear" w:pos="9020"/>
                        </w:tabs>
                        <w:spacing w:after="160" w:line="276" w:lineRule="auto"/>
                        <w:jc w:val="right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 xml:space="preserve">Warszawa, 22.02.2023 r.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Treść A"/>
        <w:spacing w:line="336" w:lineRule="auto"/>
        <w:ind w:left="600" w:right="600" w:firstLine="0"/>
        <w:jc w:val="center"/>
        <w:rPr>
          <w:caps w:val="1"/>
          <w:sz w:val="24"/>
          <w:szCs w:val="24"/>
          <w:u w:val="single"/>
        </w:rPr>
      </w:pPr>
    </w:p>
    <w:p>
      <w:pPr>
        <w:pStyle w:val="Treść A"/>
        <w:spacing w:line="336" w:lineRule="auto"/>
        <w:ind w:left="600" w:right="600" w:firstLine="0"/>
        <w:jc w:val="center"/>
        <w:rPr>
          <w:caps w:val="1"/>
          <w:sz w:val="24"/>
          <w:szCs w:val="24"/>
          <w:u w:val="single"/>
        </w:rPr>
      </w:pPr>
    </w:p>
    <w:p>
      <w:pPr>
        <w:pStyle w:val="Treść A"/>
        <w:spacing w:line="336" w:lineRule="auto"/>
        <w:ind w:left="600" w:right="600" w:firstLine="0"/>
        <w:jc w:val="center"/>
        <w:rPr>
          <w:caps w:val="1"/>
          <w:outline w:val="0"/>
          <w:color w:val="a03a37"/>
          <w:sz w:val="24"/>
          <w:szCs w:val="24"/>
          <w:u w:val="single" w:color="a03a37"/>
          <w14:textFill>
            <w14:solidFill>
              <w14:srgbClr w14:val="A03A37"/>
            </w14:solidFill>
          </w14:textFill>
        </w:rPr>
      </w:pPr>
    </w:p>
    <w:p>
      <w:pPr>
        <w:pStyle w:val="Treść A"/>
        <w:spacing w:line="336" w:lineRule="auto"/>
        <w:ind w:left="600" w:right="600" w:firstLine="0"/>
        <w:jc w:val="center"/>
        <w:rPr>
          <w:caps w:val="1"/>
          <w:outline w:val="0"/>
          <w:color w:val="a03a37"/>
          <w:sz w:val="24"/>
          <w:szCs w:val="24"/>
          <w:u w:val="single" w:color="a03a37"/>
          <w14:textFill>
            <w14:solidFill>
              <w14:srgbClr w14:val="A03A37"/>
            </w14:solidFill>
          </w14:textFill>
        </w:rPr>
      </w:pPr>
    </w:p>
    <w:p>
      <w:pPr>
        <w:pStyle w:val="Treść A"/>
        <w:spacing w:line="336" w:lineRule="auto"/>
        <w:ind w:left="600" w:right="600" w:firstLine="0"/>
        <w:jc w:val="center"/>
        <w:rPr>
          <w:caps w:val="1"/>
          <w:outline w:val="0"/>
          <w:color w:val="a03a37"/>
          <w:sz w:val="24"/>
          <w:szCs w:val="24"/>
          <w:u w:val="single" w:color="a03a37"/>
          <w14:textFill>
            <w14:solidFill>
              <w14:srgbClr w14:val="A03A37"/>
            </w14:solidFill>
          </w14:textFill>
        </w:rPr>
      </w:pPr>
    </w:p>
    <w:p>
      <w:pPr>
        <w:pStyle w:val="Treść A"/>
        <w:spacing w:line="336" w:lineRule="auto"/>
        <w:ind w:left="600" w:right="600" w:firstLine="0"/>
        <w:jc w:val="center"/>
        <w:rPr>
          <w:b w:val="1"/>
          <w:bCs w:val="1"/>
          <w:caps w:val="1"/>
          <w:sz w:val="26"/>
          <w:szCs w:val="26"/>
          <w:u w:val="single"/>
        </w:rPr>
      </w:pPr>
      <w:r>
        <w:rPr>
          <w:b w:val="1"/>
          <w:bCs w:val="1"/>
          <w:caps w:val="1"/>
          <w:sz w:val="26"/>
          <w:szCs w:val="26"/>
          <w:u w:val="single"/>
          <w:rtl w:val="0"/>
          <w:lang w:val="de-DE"/>
        </w:rPr>
        <w:t>FUNDACJE RODZINNE CORAZ BLI</w:t>
      </w:r>
      <w:r>
        <w:rPr>
          <w:b w:val="1"/>
          <w:bCs w:val="1"/>
          <w:caps w:val="1"/>
          <w:sz w:val="26"/>
          <w:szCs w:val="26"/>
          <w:u w:val="single"/>
          <w:rtl w:val="0"/>
        </w:rPr>
        <w:t>Ż</w:t>
      </w:r>
      <w:r>
        <w:rPr>
          <w:b w:val="1"/>
          <w:bCs w:val="1"/>
          <w:caps w:val="1"/>
          <w:sz w:val="26"/>
          <w:szCs w:val="26"/>
          <w:u w:val="single"/>
          <w:rtl w:val="0"/>
        </w:rPr>
        <w:t>EJ</w:t>
      </w:r>
    </w:p>
    <w:p>
      <w:pPr>
        <w:pStyle w:val="Treść A"/>
        <w:spacing w:line="336" w:lineRule="auto"/>
        <w:ind w:left="600" w:right="600" w:firstLine="0"/>
        <w:jc w:val="both"/>
        <w:rPr>
          <w:outline w:val="0"/>
          <w:color w:val="464749"/>
          <w:u w:color="464749"/>
          <w14:textFill>
            <w14:solidFill>
              <w14:srgbClr w14:val="464749"/>
            </w14:solidFill>
          </w14:textFill>
        </w:rPr>
      </w:pPr>
      <w:r>
        <w:rPr>
          <w:b w:val="1"/>
          <w:bCs w:val="1"/>
          <w:caps w:val="1"/>
          <w:sz w:val="26"/>
          <w:szCs w:val="26"/>
          <w:rtl w:val="0"/>
        </w:rPr>
        <w:t xml:space="preserve"> </w:t>
      </w: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Ustawa o fundacji rodzinnej wejdzie w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ycie 22 maja br. Od tej daty b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dzie mo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na rejestrowa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fundacje rodzinne, kt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re maj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przede wszystkim umo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liwia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przeprowadzenie skutecznej wielopokoleniowej sukcesji w firmach rodzinnych. Czy polskie firmy s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na to gotowe?</w:t>
      </w: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Fundacja rodzinna wprowadza istotne zmiany w polskim prawie. Przyszli fundatorzy powinni zna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óż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nice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po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mi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dzy strukturyzacj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sukcesji w oparciu o fundacj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             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a o sp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ół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k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prawa handlowego, czy fundusz inwestycyjny zamkni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ty. </w:t>
      </w: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Podstawowa r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óż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nica to ta,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e w przypadku fundacji rodzinnej ani fundator,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              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ani beneficjenci nie otrzymaj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 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adnych praw udzia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owych do fundacji.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                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Relacja w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asno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ciowa z chwil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przeniesienia do Fundacj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Rodzinn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przestaje istnie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ć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.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</w:rPr>
      </w:pP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Aktualnie czekamy na teksty rozporz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dze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ń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do ustawy. Zanim jednak przyszli fundatorzy podejm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decyzj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 powo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aniu Fundacji Rodzinnej warto by zadali sobie pytanie, czy jest to narz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dzie kt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rego potrzebuj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? Do tego niezb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dne b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dzie zaznajomienie si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z przepisami i poznanie uwarunkowa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ń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prawnych, w kt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rych Fundacja Rodzinna b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dzie funkcjonowa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ć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.-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zauwa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Agnieszka Krysik, Przewodnicz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ca </w:t>
      </w:r>
      <w:r>
        <w:rPr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>
                <w14:alpha w14:val="15293"/>
              </w14:srgbClr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Komisji BCC dla Rodzinnych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”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Business Centre Club.</w:t>
      </w: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Ustawa o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F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undacji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odzinnej wprowadzi nowelizacj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przepis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 prawa spadkowego, odnosz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ce si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bezpo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rednio do instytucji zachowku. Ustawa przewiduje mo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liwo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ść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zrzeczenia si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zachowku (cho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doktryna dopuszcza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 tak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mo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liwo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ść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 ramach zrzeczenia si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dziedziczenia), roz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enia go na raty, obni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enia jego wysoko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ci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oraz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odroczenia terminu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jego sp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aty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.</w:t>
      </w: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Strukturyzacja Fundacji Rodzinnej b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dzie wymaga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 wypracowania statutu, kt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ry uwzgl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dni uwarunkowania rodzinne i maj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tkowe dotycz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ce fundatora jak                       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wnie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beneficjent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w. S</w:t>
      </w:r>
      <w:r>
        <w:rPr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tatut b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dzie okre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la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mi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dzy innymi czas trwania fundacji, zasady powo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ywania, odwo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ywania oraz prawa i obowi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zki cz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onk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 organ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 fundacji rodzinnej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, a tak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e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warto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ść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funduszu za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ycielskiego, kt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ry musi by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nie ni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szy ni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ż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100.000 z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.</w:t>
      </w: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Nie ka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dy b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dzie m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sobie pozwoli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na za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enie Fundacji Rodzinnej. Przeszkod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mog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by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koszty za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enia i dzia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alno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ci takie jak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: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koszt funduszu za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ycielskiego,  koszty obs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ugi prawnej i prawnopodatkowej, ksi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gowe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j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,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administracyjnej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, a tak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 koszt obligatoryjnego audytu i sprawowania nadzoru w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cicielskiego nad mieniem wniesionym do Fundacji Rodzinnej. </w:t>
      </w: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 xml:space="preserve">Fundacja </w:t>
      </w:r>
      <w:r>
        <w:rPr>
          <w:rFonts w:ascii="Arial" w:hAnsi="Arial"/>
          <w:b w:val="1"/>
          <w:bCs w:val="1"/>
          <w:rtl w:val="0"/>
        </w:rPr>
        <w:t>R</w:t>
      </w:r>
      <w:r>
        <w:rPr>
          <w:rFonts w:ascii="Arial" w:hAnsi="Arial"/>
          <w:b w:val="1"/>
          <w:bCs w:val="1"/>
          <w:rtl w:val="0"/>
        </w:rPr>
        <w:t xml:space="preserve">odzinna </w:t>
      </w:r>
      <w:r>
        <w:rPr>
          <w:rFonts w:ascii="Arial" w:hAnsi="Arial"/>
          <w:rtl w:val="0"/>
        </w:rPr>
        <w:t>formalnie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podatnikiem CIT z prawem do podmiotowego zwolnienia z podatku dochodowego.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/>
          <w:rtl w:val="0"/>
        </w:rPr>
        <w:t>Od edukacji i 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ciwego stosowania prawa zale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dzie to, czy </w:t>
      </w:r>
      <w:r>
        <w:rPr>
          <w:rFonts w:ascii="Arial" w:hAnsi="Arial"/>
          <w:b w:val="1"/>
          <w:bCs w:val="1"/>
          <w:rtl w:val="0"/>
        </w:rPr>
        <w:t>Fundacja Rodzinna</w:t>
      </w:r>
      <w:r>
        <w:rPr>
          <w:rFonts w:ascii="Arial" w:hAnsi="Arial"/>
          <w:rtl w:val="0"/>
        </w:rPr>
        <w:t xml:space="preserve"> nie stanie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narz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dziem optymalizacji podatkowej ani narz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dziem do realizacji innych cel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ni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sukcesja. Musimy pami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ta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wykorzystywanie F</w:t>
      </w:r>
      <w:r>
        <w:rPr>
          <w:rFonts w:ascii="Arial" w:hAnsi="Arial"/>
          <w:rtl w:val="0"/>
        </w:rPr>
        <w:t>undacji Rodzinnej</w:t>
      </w:r>
      <w:r>
        <w:rPr>
          <w:rFonts w:ascii="Arial" w:hAnsi="Arial"/>
          <w:rtl w:val="0"/>
          <w:lang w:val="pt-PT"/>
        </w:rPr>
        <w:t xml:space="preserve"> do cel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optymalizacyjnych spotka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 reakcj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ustawodawcy i zmian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przepis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prawa,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re doprowadz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          </w:t>
      </w:r>
      <w:r>
        <w:rPr>
          <w:rFonts w:ascii="Arial" w:hAnsi="Arial"/>
          <w:rtl w:val="0"/>
        </w:rPr>
        <w:t>do zmian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tych na potrzeby sukcesji maj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tku.</w:t>
      </w: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Istotn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rol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odegra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profesjonalne doradztw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o, bez kt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rego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cel, kt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ry fundator chce zrealizowa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poprzez Fundacj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Rodzinn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, mo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 nie by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mo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liwy do osi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gni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cia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. </w:t>
      </w: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Warto przyj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ąć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za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enie, 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 powo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anie fundacji to wyb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 kierunku sukcesji, z kt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rego mo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 by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bardzo trudno zawr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ci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ć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. Sama ustawa bowiem wskazuje zasad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 Fundacja Rodzinna nie mo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 zwraca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fundatorowi mienia wniesionego na fundusz za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ycielski. - dodaje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Agnieszka Krysik, Przewodnicz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ca </w:t>
      </w:r>
      <w:r>
        <w:rPr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>
                <w14:alpha w14:val="15293"/>
              </w14:srgbClr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Komisji BCC dla Rodzinnych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”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Business Centre Club.</w:t>
      </w: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Domyślne A"/>
        <w:spacing w:before="0" w:line="336" w:lineRule="auto"/>
        <w:ind w:left="72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Zdaniem ekspertki BCC najbli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 lata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czasem na identyfikacj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luk prawnych         i konieczno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  <w:lang w:val="it-IT"/>
        </w:rPr>
        <w:t xml:space="preserve">ci </w:t>
      </w:r>
      <w:r>
        <w:rPr>
          <w:rFonts w:ascii="Arial" w:hAnsi="Arial"/>
          <w:rtl w:val="0"/>
        </w:rPr>
        <w:t>wprowadzenia dodatkowych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w Ustawie o Fundacji, 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>żą</w:t>
      </w:r>
      <w:r>
        <w:rPr>
          <w:rFonts w:ascii="Arial" w:hAnsi="Arial"/>
          <w:rtl w:val="0"/>
        </w:rPr>
        <w:t>c</w:t>
      </w:r>
      <w:r>
        <w:rPr>
          <w:rFonts w:ascii="Arial" w:hAnsi="Arial"/>
          <w:rtl w:val="0"/>
        </w:rPr>
        <w:t>ych</w:t>
      </w:r>
      <w:r>
        <w:rPr>
          <w:rFonts w:ascii="Arial" w:hAnsi="Arial"/>
          <w:rtl w:val="0"/>
        </w:rPr>
        <w:t xml:space="preserve"> celowi jaki przy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wieca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 xml:space="preserve">ustawie. </w:t>
      </w:r>
    </w:p>
    <w:p>
      <w:pPr>
        <w:pStyle w:val="Domyślne A"/>
        <w:spacing w:before="0" w:line="336" w:lineRule="auto"/>
        <w:jc w:val="both"/>
        <w:rPr>
          <w:rFonts w:ascii="Arial" w:cs="Arial" w:hAnsi="Arial" w:eastAsia="Arial"/>
        </w:rPr>
      </w:pPr>
    </w:p>
    <w:p>
      <w:pPr>
        <w:pStyle w:val="Domyślne A"/>
        <w:spacing w:before="0" w:line="336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933448</wp:posOffset>
                </wp:positionH>
                <wp:positionV relativeFrom="line">
                  <wp:posOffset>296951</wp:posOffset>
                </wp:positionV>
                <wp:extent cx="238633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3.5pt;margin-top:23.4pt;width:187.9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Domyślne A"/>
        <w:spacing w:before="0" w:line="336" w:lineRule="auto"/>
        <w:jc w:val="both"/>
        <w:rPr>
          <w:rFonts w:ascii="Arial" w:cs="Arial" w:hAnsi="Arial" w:eastAsia="Arial"/>
        </w:rPr>
      </w:pPr>
    </w:p>
    <w:p>
      <w:pPr>
        <w:pStyle w:val="Domyślne A"/>
        <w:spacing w:before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Agnieszka Krysik - radca prawny, za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ycielka KRYSIKLAW, prowadz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ca serwisy dla firm rodzinnych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"http://www.krysiklaw.pl"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www.krysiklaw.pl</w:t>
      </w:r>
      <w:r>
        <w:rPr/>
        <w:fldChar w:fldCharType="end" w:fldLock="0"/>
      </w:r>
      <w:r>
        <w:rPr>
          <w:rStyle w:val="Brak"/>
          <w:rFonts w:ascii="Arial" w:hAnsi="Arial"/>
          <w:sz w:val="20"/>
          <w:szCs w:val="20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"http://www.fundacjerodzinne.pl"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www.fundacjerodzinne.pl</w:t>
      </w:r>
      <w:r>
        <w:rPr/>
        <w:fldChar w:fldCharType="end" w:fldLock="0"/>
      </w:r>
      <w:r>
        <w:rPr>
          <w:rStyle w:val="Brak"/>
          <w:rFonts w:ascii="Arial" w:hAnsi="Arial"/>
          <w:sz w:val="20"/>
          <w:szCs w:val="20"/>
          <w:rtl w:val="0"/>
        </w:rPr>
        <w:t xml:space="preserve"> , przewodnicz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 xml:space="preserve">ca </w:t>
      </w:r>
      <w:r>
        <w:rPr>
          <w:rStyle w:val="Brak"/>
          <w:sz w:val="20"/>
          <w:szCs w:val="20"/>
          <w:rtl w:val="1"/>
          <w:lang w:val="ar-SA" w:bidi="ar-SA"/>
        </w:rPr>
        <w:t>“</w:t>
      </w:r>
      <w:r>
        <w:rPr>
          <w:rStyle w:val="Brak"/>
          <w:rFonts w:ascii="Arial" w:hAnsi="Arial"/>
          <w:sz w:val="20"/>
          <w:szCs w:val="20"/>
          <w:rtl w:val="0"/>
        </w:rPr>
        <w:t>Komisji BCC dla Rodzinnych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” </w:t>
      </w:r>
      <w:r>
        <w:rPr>
          <w:rStyle w:val="Brak"/>
          <w:rFonts w:ascii="Arial" w:hAnsi="Arial"/>
          <w:sz w:val="20"/>
          <w:szCs w:val="20"/>
          <w:rtl w:val="0"/>
        </w:rPr>
        <w:t>Business Centre Club, ekspertka BCC ds. przedsi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biorczo</w:t>
      </w:r>
      <w:r>
        <w:rPr>
          <w:rStyle w:val="Brak"/>
          <w:rFonts w:ascii="Arial" w:hAnsi="Arial" w:hint="default"/>
          <w:sz w:val="20"/>
          <w:szCs w:val="20"/>
          <w:rtl w:val="0"/>
        </w:rPr>
        <w:t>ś</w:t>
      </w:r>
      <w:r>
        <w:rPr>
          <w:rStyle w:val="Brak"/>
          <w:rFonts w:ascii="Arial" w:hAnsi="Arial"/>
          <w:sz w:val="20"/>
          <w:szCs w:val="20"/>
          <w:rtl w:val="0"/>
        </w:rPr>
        <w:t>ci rodzinnej i sukcesji w biznesie, uczestniczka prac nad ustaw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o fundacji rodzinnej od pierwszego tekstu projektu.</w:t>
      </w: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 xml:space="preserve"> www.krysiklaw.pl</w:t>
      </w: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BCC to najwi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w. Cz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onkowie Klubu zatrudniaj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ponad 400 tys. pracownik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w, przychody firm to ponad 200 miliard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w z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otych, a siedziby rozlokowane s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w 250 miastach. Na terenie Polski dzia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aj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22 lo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e regionalne. Do BCC nale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 xml:space="preserve">żą 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przedstawiciele wszystkich bran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, mi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ksi polscy producenci, uczelnie wy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 xml:space="preserve">onkami BCC 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klubu przedsi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biorc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w s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tak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e prawnicy, dziennikarze, naukowcy, wydawcy, lekarze, wojskowi i studenci.</w:t>
      </w:r>
    </w:p>
    <w:p>
      <w:pPr>
        <w:pStyle w:val="Domyślne A"/>
        <w:spacing w:before="0" w:line="240" w:lineRule="auto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"http://www.bcc.pl"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www.bcc.pl</w:t>
      </w:r>
      <w:r>
        <w:rPr/>
        <w:fldChar w:fldCharType="end" w:fldLock="0"/>
      </w: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Business Centre Club w mediach spo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eczno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ciowych:</w:t>
      </w: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  <w:lang w:val="en-US"/>
        </w:rPr>
        <w:t>LinkedIn: www.linkedin.com/company/business-centre-club/</w:t>
      </w: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  <w:lang w:val="en-US"/>
        </w:rPr>
        <w:t>Facebook: www.facebook.com/businesscentreclub</w:t>
      </w: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  <w:lang w:val="en-US"/>
        </w:rPr>
        <w:t>Twitter: www.twitter.com/BCCorg</w:t>
      </w: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933448</wp:posOffset>
                </wp:positionH>
                <wp:positionV relativeFrom="line">
                  <wp:posOffset>229868</wp:posOffset>
                </wp:positionV>
                <wp:extent cx="238633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8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3.5pt;margin-top:18.1pt;width:187.9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464749"/>
          <w:sz w:val="20"/>
          <w:szCs w:val="20"/>
          <w:u w:color="464749"/>
          <w:lang w:val="en-US"/>
          <w14:textFill>
            <w14:solidFill>
              <w14:srgbClr w14:val="464749"/>
            </w14:solidFill>
          </w14:textFill>
        </w:rPr>
      </w:pP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Style w:val="Brak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k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ontakt dla medi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w:</w:t>
      </w: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en-US"/>
        </w:rPr>
        <w:t>Open Minded Group</w:t>
      </w:r>
    </w:p>
    <w:p>
      <w:pPr>
        <w:pStyle w:val="Domyślne A"/>
        <w:spacing w:before="0" w:line="240" w:lineRule="auto"/>
        <w:jc w:val="both"/>
        <w:rPr>
          <w:rStyle w:val="Brak"/>
          <w:rFonts w:ascii="Arial" w:cs="Arial" w:hAnsi="Arial" w:eastAsia="Arial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"mailto:pr@openmindedgroup.pl"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de-DE"/>
        </w:rPr>
        <w:t>pr@openmindedgroup.pl</w:t>
      </w:r>
      <w:r>
        <w:rPr/>
        <w:fldChar w:fldCharType="end" w:fldLock="0"/>
      </w:r>
    </w:p>
    <w:p>
      <w:pPr>
        <w:pStyle w:val="Domyślne A"/>
        <w:spacing w:before="0" w:line="240" w:lineRule="auto"/>
        <w:jc w:val="both"/>
        <w:rPr>
          <w:rStyle w:val="Brak A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40" w:lineRule="auto"/>
        <w:jc w:val="both"/>
        <w:rPr>
          <w:rStyle w:val="Brak"/>
          <w:b w:val="1"/>
          <w:bCs w:val="1"/>
          <w:sz w:val="20"/>
          <w:szCs w:val="20"/>
        </w:rPr>
      </w:pPr>
      <w:r>
        <w:rPr>
          <w:rStyle w:val="Brak"/>
          <w:b w:val="1"/>
          <w:bCs w:val="1"/>
          <w:sz w:val="20"/>
          <w:szCs w:val="20"/>
          <w:rtl w:val="0"/>
        </w:rPr>
        <w:t>BCC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40" w:lineRule="auto"/>
        <w:jc w:val="both"/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"mailto:renata.stefanowska@bcc.pl"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renata.stefanowska@bcc.pl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360" w:right="1440" w:bottom="144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rPr>
      <w:u w:val="single"/>
    </w:rPr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b w:val="1"/>
      <w:bCs w:val="1"/>
      <w:outline w:val="0"/>
      <w:color w:val="b25751"/>
      <w:sz w:val="20"/>
      <w:szCs w:val="20"/>
      <w:u w:color="b25751"/>
      <w14:textFill>
        <w14:solidFill>
          <w14:srgbClr w14:val="B25751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b w:val="1"/>
      <w:bCs w:val="1"/>
      <w:outline w:val="0"/>
      <w:color w:val="0433ff"/>
      <w:sz w:val="20"/>
      <w:szCs w:val="20"/>
      <w:u w:val="single" w:color="0433ff"/>
      <w:lang w:val="de-DE"/>
      <w14:textFill>
        <w14:solidFill>
          <w14:srgbClr w14:val="0433FF"/>
        </w14:solidFill>
      </w14:textFill>
    </w:rPr>
  </w:style>
  <w:style w:type="character" w:styleId="Brak A">
    <w:name w:val="Brak A"/>
  </w:style>
  <w:style w:type="character" w:styleId="Hyperlink.4">
    <w:name w:val="Hyperlink.4"/>
    <w:basedOn w:val="Brak"/>
    <w:next w:val="Hyperlink.4"/>
    <w:rPr>
      <w:rFonts w:ascii="Arial" w:cs="Arial" w:hAnsi="Arial" w:eastAsia="Arial"/>
      <w:b w:val="1"/>
      <w:bCs w:val="1"/>
      <w:sz w:val="20"/>
      <w:szCs w:val="2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